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483"/>
        <w:gridCol w:w="4605"/>
      </w:tblGrid>
      <w:tr w:rsidR="00650CB8" w:rsidRPr="00275DF6" w:rsidTr="00606F65">
        <w:trPr>
          <w:trHeight w:val="170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0CB8" w:rsidRPr="00275DF6" w:rsidRDefault="00650CB8" w:rsidP="00606F65">
            <w:pPr>
              <w:widowControl w:val="0"/>
              <w:autoSpaceDE w:val="0"/>
              <w:autoSpaceDN w:val="0"/>
              <w:spacing w:after="0" w:line="256" w:lineRule="auto"/>
              <w:rPr>
                <w:rFonts w:ascii="Corbel" w:eastAsia="Corbel" w:hAnsi="Corbel" w:cs="Corbel"/>
                <w:noProof/>
                <w:lang w:eastAsia="cs-CZ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50CB8" w:rsidRPr="00275DF6" w:rsidRDefault="00A133B9" w:rsidP="00606F65">
            <w:pPr>
              <w:widowControl w:val="0"/>
              <w:tabs>
                <w:tab w:val="left" w:pos="3675"/>
              </w:tabs>
              <w:autoSpaceDE w:val="0"/>
              <w:autoSpaceDN w:val="0"/>
              <w:spacing w:after="0" w:line="240" w:lineRule="auto"/>
              <w:jc w:val="right"/>
              <w:rPr>
                <w:rFonts w:ascii="Corbel" w:eastAsia="Calibri" w:hAnsi="Corbel" w:cs="Corbel"/>
                <w:b/>
                <w:sz w:val="28"/>
                <w:szCs w:val="28"/>
                <w:lang w:eastAsia="cs-CZ" w:bidi="cs-CZ"/>
              </w:rPr>
            </w:pPr>
            <w:bookmarkStart w:id="0" w:name="_GoBack"/>
            <w:r w:rsidRPr="00A133B9">
              <w:rPr>
                <w:rFonts w:ascii="Calibri" w:eastAsia="Calibri" w:hAnsi="Calibri" w:cs="Times New Roman"/>
                <w:noProof/>
                <w:lang w:eastAsia="cs-CZ"/>
              </w:rPr>
              <w:drawing>
                <wp:anchor distT="0" distB="0" distL="114300" distR="114300" simplePos="0" relativeHeight="251662336" behindDoc="0" locked="0" layoutInCell="1" allowOverlap="1" wp14:anchorId="4A993BE7" wp14:editId="739BDA64">
                  <wp:simplePos x="0" y="0"/>
                  <wp:positionH relativeFrom="column">
                    <wp:posOffset>-1396365</wp:posOffset>
                  </wp:positionH>
                  <wp:positionV relativeFrom="paragraph">
                    <wp:posOffset>105410</wp:posOffset>
                  </wp:positionV>
                  <wp:extent cx="2981325" cy="1028700"/>
                  <wp:effectExtent l="0" t="0" r="9525" b="0"/>
                  <wp:wrapNone/>
                  <wp:docPr id="3" name="obrázek 1" descr="C:\Users\brozova\Downloads\UK_DB_CB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rozova\Downloads\UK_DB_CB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  <w:r w:rsidR="00650CB8" w:rsidRPr="00275DF6">
              <w:rPr>
                <w:rFonts w:ascii="Corbel" w:eastAsia="Calibri" w:hAnsi="Corbel" w:cs="Corbel"/>
                <w:b/>
                <w:sz w:val="28"/>
                <w:szCs w:val="28"/>
                <w:lang w:eastAsia="cs-CZ" w:bidi="cs-CZ"/>
              </w:rPr>
              <w:t xml:space="preserve">                </w:t>
            </w:r>
          </w:p>
          <w:p w:rsidR="00650CB8" w:rsidRPr="00275DF6" w:rsidRDefault="00650CB8" w:rsidP="00606F65">
            <w:pPr>
              <w:widowControl w:val="0"/>
              <w:tabs>
                <w:tab w:val="left" w:pos="3675"/>
              </w:tabs>
              <w:autoSpaceDE w:val="0"/>
              <w:autoSpaceDN w:val="0"/>
              <w:spacing w:after="0" w:line="240" w:lineRule="auto"/>
              <w:jc w:val="right"/>
              <w:rPr>
                <w:rFonts w:ascii="Corbel" w:eastAsia="Calibri" w:hAnsi="Corbel" w:cs="Corbel"/>
                <w:b/>
                <w:sz w:val="28"/>
                <w:szCs w:val="28"/>
                <w:lang w:eastAsia="cs-CZ" w:bidi="cs-CZ"/>
              </w:rPr>
            </w:pPr>
            <w:r w:rsidRPr="00275DF6">
              <w:rPr>
                <w:rFonts w:ascii="Corbel" w:eastAsia="Calibri" w:hAnsi="Corbel" w:cs="Corbel"/>
                <w:b/>
                <w:sz w:val="28"/>
                <w:szCs w:val="28"/>
                <w:lang w:eastAsia="cs-CZ" w:bidi="cs-CZ"/>
              </w:rPr>
              <w:t xml:space="preserve">  Domov Brtníky,</w:t>
            </w:r>
          </w:p>
          <w:p w:rsidR="00650CB8" w:rsidRPr="00275DF6" w:rsidRDefault="00650CB8" w:rsidP="00606F65">
            <w:pPr>
              <w:widowControl w:val="0"/>
              <w:tabs>
                <w:tab w:val="left" w:pos="3675"/>
              </w:tabs>
              <w:autoSpaceDE w:val="0"/>
              <w:autoSpaceDN w:val="0"/>
              <w:spacing w:after="0" w:line="240" w:lineRule="auto"/>
              <w:jc w:val="right"/>
              <w:rPr>
                <w:rFonts w:ascii="Corbel" w:eastAsia="Calibri" w:hAnsi="Corbel" w:cs="Corbel"/>
                <w:b/>
                <w:sz w:val="28"/>
                <w:szCs w:val="28"/>
                <w:lang w:eastAsia="cs-CZ" w:bidi="cs-CZ"/>
              </w:rPr>
            </w:pPr>
            <w:r w:rsidRPr="00275DF6">
              <w:rPr>
                <w:rFonts w:ascii="Corbel" w:eastAsia="Calibri" w:hAnsi="Corbel" w:cs="Corbel"/>
                <w:b/>
                <w:sz w:val="28"/>
                <w:szCs w:val="28"/>
                <w:lang w:eastAsia="cs-CZ" w:bidi="cs-CZ"/>
              </w:rPr>
              <w:t>příspěvková organizace</w:t>
            </w:r>
          </w:p>
          <w:p w:rsidR="00650CB8" w:rsidRPr="00275DF6" w:rsidRDefault="00650CB8" w:rsidP="00606F65">
            <w:pPr>
              <w:widowControl w:val="0"/>
              <w:tabs>
                <w:tab w:val="left" w:pos="3675"/>
              </w:tabs>
              <w:autoSpaceDE w:val="0"/>
              <w:autoSpaceDN w:val="0"/>
              <w:spacing w:after="0" w:line="240" w:lineRule="auto"/>
              <w:jc w:val="right"/>
              <w:rPr>
                <w:rFonts w:ascii="Corbel" w:eastAsia="Calibri" w:hAnsi="Corbel" w:cs="Corbel"/>
                <w:b/>
                <w:sz w:val="28"/>
                <w:szCs w:val="28"/>
                <w:lang w:eastAsia="cs-CZ" w:bidi="cs-CZ"/>
              </w:rPr>
            </w:pPr>
            <w:r w:rsidRPr="00275DF6">
              <w:rPr>
                <w:rFonts w:ascii="Corbel" w:eastAsia="Calibri" w:hAnsi="Corbel" w:cs="Corbel"/>
                <w:b/>
                <w:sz w:val="28"/>
                <w:szCs w:val="28"/>
                <w:lang w:eastAsia="cs-CZ" w:bidi="cs-CZ"/>
              </w:rPr>
              <w:tab/>
              <w:t>Brtníky 119</w:t>
            </w:r>
          </w:p>
          <w:p w:rsidR="00650CB8" w:rsidRPr="00275DF6" w:rsidRDefault="00650CB8" w:rsidP="00606F65">
            <w:pPr>
              <w:widowControl w:val="0"/>
              <w:tabs>
                <w:tab w:val="left" w:pos="3675"/>
              </w:tabs>
              <w:autoSpaceDE w:val="0"/>
              <w:autoSpaceDN w:val="0"/>
              <w:spacing w:after="0" w:line="240" w:lineRule="auto"/>
              <w:jc w:val="right"/>
              <w:rPr>
                <w:rFonts w:ascii="Corbel" w:eastAsia="Calibri" w:hAnsi="Corbel" w:cs="Corbel"/>
                <w:b/>
                <w:sz w:val="28"/>
                <w:szCs w:val="28"/>
                <w:lang w:eastAsia="cs-CZ" w:bidi="cs-CZ"/>
              </w:rPr>
            </w:pPr>
            <w:r w:rsidRPr="00275DF6">
              <w:rPr>
                <w:rFonts w:ascii="Corbel" w:eastAsia="Calibri" w:hAnsi="Corbel" w:cs="Corbel"/>
                <w:b/>
                <w:sz w:val="28"/>
                <w:szCs w:val="28"/>
                <w:lang w:eastAsia="cs-CZ" w:bidi="cs-CZ"/>
              </w:rPr>
              <w:tab/>
              <w:t xml:space="preserve">407 60 </w:t>
            </w:r>
          </w:p>
          <w:p w:rsidR="00650CB8" w:rsidRPr="00275DF6" w:rsidRDefault="00650CB8" w:rsidP="00606F65">
            <w:pPr>
              <w:widowControl w:val="0"/>
              <w:tabs>
                <w:tab w:val="left" w:pos="3675"/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jc w:val="right"/>
              <w:rPr>
                <w:rFonts w:ascii="Corbel" w:eastAsia="Calibri" w:hAnsi="Corbel" w:cs="Corbel"/>
                <w:b/>
                <w:sz w:val="28"/>
                <w:szCs w:val="28"/>
                <w:lang w:eastAsia="cs-CZ" w:bidi="cs-CZ"/>
              </w:rPr>
            </w:pPr>
          </w:p>
        </w:tc>
      </w:tr>
      <w:tr w:rsidR="00650CB8" w:rsidRPr="00275DF6" w:rsidTr="00606F65">
        <w:trPr>
          <w:trHeight w:val="340"/>
          <w:jc w:val="center"/>
        </w:trPr>
        <w:tc>
          <w:tcPr>
            <w:tcW w:w="9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650CB8" w:rsidRPr="00A435B8" w:rsidRDefault="00650CB8" w:rsidP="00606F65">
            <w:pPr>
              <w:widowControl w:val="0"/>
              <w:autoSpaceDE w:val="0"/>
              <w:autoSpaceDN w:val="0"/>
              <w:spacing w:after="0" w:line="256" w:lineRule="auto"/>
              <w:rPr>
                <w:rFonts w:eastAsia="Calibri" w:cstheme="minorHAnsi"/>
                <w:b/>
                <w:sz w:val="26"/>
                <w:szCs w:val="26"/>
                <w:lang w:eastAsia="cs-CZ" w:bidi="cs-CZ"/>
              </w:rPr>
            </w:pPr>
            <w:r w:rsidRPr="00A435B8">
              <w:rPr>
                <w:rFonts w:eastAsia="Calibri" w:cstheme="minorHAnsi"/>
                <w:b/>
                <w:sz w:val="26"/>
                <w:szCs w:val="26"/>
                <w:lang w:eastAsia="cs-CZ" w:bidi="cs-CZ"/>
              </w:rPr>
              <w:t>Číslo:</w:t>
            </w:r>
          </w:p>
        </w:tc>
      </w:tr>
      <w:tr w:rsidR="00650CB8" w:rsidRPr="00275DF6" w:rsidTr="00606F65">
        <w:trPr>
          <w:trHeight w:val="528"/>
          <w:jc w:val="center"/>
        </w:trPr>
        <w:tc>
          <w:tcPr>
            <w:tcW w:w="9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0CB8" w:rsidRPr="00A435B8" w:rsidRDefault="00A435B8" w:rsidP="005C5E82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Calibri" w:cstheme="minorHAnsi"/>
                <w:b/>
                <w:sz w:val="30"/>
                <w:szCs w:val="30"/>
                <w:lang w:eastAsia="cs-CZ" w:bidi="cs-CZ"/>
              </w:rPr>
            </w:pPr>
            <w:r>
              <w:rPr>
                <w:rFonts w:eastAsia="Calibri" w:cstheme="minorHAnsi"/>
                <w:b/>
                <w:sz w:val="30"/>
                <w:szCs w:val="30"/>
                <w:lang w:eastAsia="cs-CZ" w:bidi="cs-CZ"/>
              </w:rPr>
              <w:t>DOZPBRT-</w:t>
            </w:r>
            <w:r w:rsidR="005C5E82">
              <w:rPr>
                <w:rFonts w:eastAsia="Calibri" w:cstheme="minorHAnsi"/>
                <w:b/>
                <w:sz w:val="30"/>
                <w:szCs w:val="30"/>
                <w:lang w:eastAsia="cs-CZ" w:bidi="cs-CZ"/>
              </w:rPr>
              <w:t>00754</w:t>
            </w:r>
            <w:r>
              <w:rPr>
                <w:rFonts w:eastAsia="Calibri" w:cstheme="minorHAnsi"/>
                <w:b/>
                <w:sz w:val="30"/>
                <w:szCs w:val="30"/>
                <w:lang w:eastAsia="cs-CZ" w:bidi="cs-CZ"/>
              </w:rPr>
              <w:t>/2022</w:t>
            </w:r>
          </w:p>
        </w:tc>
      </w:tr>
      <w:tr w:rsidR="00650CB8" w:rsidRPr="00275DF6" w:rsidTr="00606F65">
        <w:trPr>
          <w:trHeight w:val="340"/>
          <w:jc w:val="center"/>
        </w:trPr>
        <w:tc>
          <w:tcPr>
            <w:tcW w:w="92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650CB8" w:rsidRPr="00A435B8" w:rsidRDefault="00650CB8" w:rsidP="00606F65">
            <w:pPr>
              <w:widowControl w:val="0"/>
              <w:autoSpaceDE w:val="0"/>
              <w:autoSpaceDN w:val="0"/>
              <w:spacing w:after="0" w:line="256" w:lineRule="auto"/>
              <w:rPr>
                <w:rFonts w:eastAsia="Calibri" w:cstheme="minorHAnsi"/>
                <w:b/>
                <w:bCs/>
                <w:sz w:val="26"/>
                <w:szCs w:val="26"/>
                <w:lang w:eastAsia="cs-CZ" w:bidi="cs-CZ"/>
              </w:rPr>
            </w:pPr>
            <w:r w:rsidRPr="00A435B8">
              <w:rPr>
                <w:rFonts w:eastAsia="Calibri" w:cstheme="minorHAnsi"/>
                <w:b/>
                <w:bCs/>
                <w:sz w:val="26"/>
                <w:szCs w:val="26"/>
                <w:lang w:eastAsia="cs-CZ" w:bidi="cs-CZ"/>
              </w:rPr>
              <w:t xml:space="preserve">SQSS: </w:t>
            </w:r>
          </w:p>
        </w:tc>
      </w:tr>
      <w:tr w:rsidR="00650CB8" w:rsidRPr="00275DF6" w:rsidTr="00606F65">
        <w:trPr>
          <w:trHeight w:val="951"/>
          <w:jc w:val="center"/>
        </w:trPr>
        <w:tc>
          <w:tcPr>
            <w:tcW w:w="9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CB8" w:rsidRPr="004B2F78" w:rsidRDefault="004B2F78" w:rsidP="004B2F78">
            <w:pPr>
              <w:pStyle w:val="Odstavecseseznamem"/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2" w:after="0" w:line="256" w:lineRule="auto"/>
              <w:jc w:val="center"/>
              <w:rPr>
                <w:rFonts w:eastAsia="Calibri" w:cstheme="minorHAnsi"/>
                <w:b/>
                <w:bCs/>
                <w:sz w:val="30"/>
                <w:szCs w:val="30"/>
                <w:lang w:eastAsia="cs-CZ" w:bidi="cs-CZ"/>
              </w:rPr>
            </w:pPr>
            <w:r>
              <w:rPr>
                <w:rFonts w:eastAsia="Calibri" w:cstheme="minorHAnsi"/>
                <w:b/>
                <w:bCs/>
                <w:sz w:val="30"/>
                <w:szCs w:val="30"/>
                <w:lang w:eastAsia="cs-CZ" w:bidi="cs-CZ"/>
              </w:rPr>
              <w:t>Smlouva o poskytování sociální služby</w:t>
            </w:r>
          </w:p>
        </w:tc>
      </w:tr>
      <w:tr w:rsidR="00650CB8" w:rsidRPr="00275DF6" w:rsidTr="00606F65">
        <w:trPr>
          <w:trHeight w:val="340"/>
          <w:jc w:val="center"/>
        </w:trPr>
        <w:tc>
          <w:tcPr>
            <w:tcW w:w="92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650CB8" w:rsidRPr="00A435B8" w:rsidRDefault="00650CB8" w:rsidP="00606F65">
            <w:pPr>
              <w:widowControl w:val="0"/>
              <w:autoSpaceDE w:val="0"/>
              <w:autoSpaceDN w:val="0"/>
              <w:spacing w:after="0" w:line="256" w:lineRule="auto"/>
              <w:rPr>
                <w:rFonts w:eastAsia="Calibri" w:cstheme="minorHAnsi"/>
                <w:b/>
                <w:bCs/>
                <w:sz w:val="26"/>
                <w:szCs w:val="26"/>
                <w:lang w:eastAsia="cs-CZ" w:bidi="cs-CZ"/>
              </w:rPr>
            </w:pPr>
            <w:r w:rsidRPr="00A435B8">
              <w:rPr>
                <w:rFonts w:eastAsia="Calibri" w:cstheme="minorHAnsi"/>
                <w:b/>
                <w:bCs/>
                <w:sz w:val="26"/>
                <w:szCs w:val="26"/>
                <w:lang w:eastAsia="cs-CZ" w:bidi="cs-CZ"/>
              </w:rPr>
              <w:t xml:space="preserve">Název:  </w:t>
            </w:r>
          </w:p>
        </w:tc>
      </w:tr>
      <w:tr w:rsidR="00650CB8" w:rsidRPr="00275DF6" w:rsidTr="00606F65">
        <w:trPr>
          <w:trHeight w:val="799"/>
          <w:jc w:val="center"/>
        </w:trPr>
        <w:tc>
          <w:tcPr>
            <w:tcW w:w="9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B8" w:rsidRPr="00A435B8" w:rsidRDefault="00650CB8" w:rsidP="004B2F78">
            <w:pPr>
              <w:spacing w:after="0"/>
              <w:jc w:val="center"/>
              <w:rPr>
                <w:rFonts w:eastAsia="Calibri" w:cstheme="minorHAnsi"/>
                <w:b/>
                <w:bCs/>
                <w:sz w:val="30"/>
                <w:szCs w:val="30"/>
                <w:lang w:eastAsia="cs-CZ" w:bidi="cs-CZ"/>
              </w:rPr>
            </w:pPr>
            <w:r w:rsidRPr="00A435B8">
              <w:rPr>
                <w:rFonts w:eastAsia="Calibri" w:cstheme="minorHAnsi"/>
                <w:b/>
                <w:bCs/>
                <w:sz w:val="30"/>
                <w:szCs w:val="30"/>
                <w:lang w:eastAsia="cs-CZ" w:bidi="cs-CZ"/>
              </w:rPr>
              <w:t xml:space="preserve"> </w:t>
            </w:r>
            <w:r w:rsidR="004B2F78">
              <w:rPr>
                <w:rFonts w:eastAsia="Calibri" w:cstheme="minorHAnsi"/>
                <w:b/>
                <w:bCs/>
                <w:sz w:val="30"/>
                <w:szCs w:val="30"/>
                <w:lang w:eastAsia="cs-CZ" w:bidi="cs-CZ"/>
              </w:rPr>
              <w:t>Poskytování fakultativních služeb</w:t>
            </w:r>
          </w:p>
        </w:tc>
      </w:tr>
      <w:tr w:rsidR="00A435B8" w:rsidRPr="00275DF6" w:rsidTr="00606F65">
        <w:trPr>
          <w:trHeight w:val="340"/>
          <w:jc w:val="center"/>
        </w:trPr>
        <w:tc>
          <w:tcPr>
            <w:tcW w:w="4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A435B8" w:rsidRPr="00A435B8" w:rsidRDefault="00A435B8" w:rsidP="00A435B8">
            <w:pPr>
              <w:widowControl w:val="0"/>
              <w:autoSpaceDE w:val="0"/>
              <w:autoSpaceDN w:val="0"/>
              <w:spacing w:after="0" w:line="256" w:lineRule="auto"/>
              <w:rPr>
                <w:rFonts w:eastAsia="Calibri" w:cstheme="minorHAnsi"/>
                <w:b/>
                <w:bCs/>
                <w:sz w:val="26"/>
                <w:szCs w:val="26"/>
                <w:lang w:eastAsia="cs-CZ" w:bidi="cs-CZ"/>
              </w:rPr>
            </w:pPr>
            <w:r w:rsidRPr="00A435B8">
              <w:rPr>
                <w:rFonts w:eastAsia="Calibri" w:cstheme="minorHAnsi"/>
                <w:b/>
                <w:bCs/>
                <w:sz w:val="26"/>
                <w:szCs w:val="26"/>
                <w:lang w:eastAsia="cs-CZ" w:bidi="cs-CZ"/>
              </w:rPr>
              <w:t>Datum vydání: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5B8" w:rsidRPr="00977890" w:rsidRDefault="00AD47D7" w:rsidP="006B56D9">
            <w:pPr>
              <w:widowControl w:val="0"/>
              <w:autoSpaceDE w:val="0"/>
              <w:autoSpaceDN w:val="0"/>
              <w:spacing w:after="0" w:line="256" w:lineRule="auto"/>
              <w:jc w:val="right"/>
              <w:rPr>
                <w:rFonts w:eastAsia="Calibri" w:cstheme="minorHAnsi"/>
                <w:b/>
                <w:bCs/>
                <w:sz w:val="26"/>
                <w:szCs w:val="26"/>
                <w:lang w:eastAsia="cs-CZ" w:bidi="cs-CZ"/>
              </w:rPr>
            </w:pPr>
            <w:r>
              <w:rPr>
                <w:rFonts w:eastAsia="Calibri" w:cstheme="minorHAnsi"/>
                <w:b/>
                <w:bCs/>
                <w:sz w:val="26"/>
                <w:szCs w:val="26"/>
                <w:lang w:eastAsia="cs-CZ" w:bidi="cs-CZ"/>
              </w:rPr>
              <w:t>28</w:t>
            </w:r>
            <w:r w:rsidR="00A435B8" w:rsidRPr="00977890">
              <w:rPr>
                <w:rFonts w:eastAsia="Calibri" w:cstheme="minorHAnsi"/>
                <w:b/>
                <w:bCs/>
                <w:sz w:val="26"/>
                <w:szCs w:val="26"/>
                <w:lang w:eastAsia="cs-CZ" w:bidi="cs-CZ"/>
              </w:rPr>
              <w:t xml:space="preserve">. </w:t>
            </w:r>
            <w:r>
              <w:rPr>
                <w:rFonts w:eastAsia="Calibri" w:cstheme="minorHAnsi"/>
                <w:b/>
                <w:bCs/>
                <w:sz w:val="26"/>
                <w:szCs w:val="26"/>
                <w:lang w:eastAsia="cs-CZ" w:bidi="cs-CZ"/>
              </w:rPr>
              <w:t>2</w:t>
            </w:r>
            <w:r w:rsidR="00A435B8" w:rsidRPr="00977890">
              <w:rPr>
                <w:rFonts w:eastAsia="Calibri" w:cstheme="minorHAnsi"/>
                <w:b/>
                <w:bCs/>
                <w:sz w:val="26"/>
                <w:szCs w:val="26"/>
                <w:lang w:eastAsia="cs-CZ" w:bidi="cs-CZ"/>
              </w:rPr>
              <w:t>. 202</w:t>
            </w:r>
            <w:r w:rsidR="006B56D9">
              <w:rPr>
                <w:rFonts w:eastAsia="Calibri" w:cstheme="minorHAnsi"/>
                <w:b/>
                <w:bCs/>
                <w:sz w:val="26"/>
                <w:szCs w:val="26"/>
                <w:lang w:eastAsia="cs-CZ" w:bidi="cs-CZ"/>
              </w:rPr>
              <w:t>3</w:t>
            </w:r>
            <w:r w:rsidR="00A435B8" w:rsidRPr="00977890">
              <w:rPr>
                <w:rFonts w:eastAsia="Calibri" w:cstheme="minorHAnsi"/>
                <w:b/>
                <w:bCs/>
                <w:sz w:val="26"/>
                <w:szCs w:val="26"/>
                <w:lang w:eastAsia="cs-CZ" w:bidi="cs-CZ"/>
              </w:rPr>
              <w:t xml:space="preserve"> </w:t>
            </w:r>
          </w:p>
        </w:tc>
      </w:tr>
      <w:tr w:rsidR="00A435B8" w:rsidRPr="00275DF6" w:rsidTr="00606F65">
        <w:trPr>
          <w:trHeight w:val="340"/>
          <w:jc w:val="center"/>
        </w:trPr>
        <w:tc>
          <w:tcPr>
            <w:tcW w:w="4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A435B8" w:rsidRPr="00A435B8" w:rsidRDefault="00A435B8" w:rsidP="00A435B8">
            <w:pPr>
              <w:widowControl w:val="0"/>
              <w:autoSpaceDE w:val="0"/>
              <w:autoSpaceDN w:val="0"/>
              <w:spacing w:after="0" w:line="256" w:lineRule="auto"/>
              <w:rPr>
                <w:rFonts w:eastAsia="Calibri" w:cstheme="minorHAnsi"/>
                <w:b/>
                <w:bCs/>
                <w:sz w:val="26"/>
                <w:szCs w:val="26"/>
                <w:lang w:eastAsia="cs-CZ" w:bidi="cs-CZ"/>
              </w:rPr>
            </w:pPr>
            <w:r w:rsidRPr="00A435B8">
              <w:rPr>
                <w:rFonts w:eastAsia="Calibri" w:cstheme="minorHAnsi"/>
                <w:b/>
                <w:bCs/>
                <w:sz w:val="26"/>
                <w:szCs w:val="26"/>
                <w:lang w:eastAsia="cs-CZ" w:bidi="cs-CZ"/>
              </w:rPr>
              <w:t>Účinnost od: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B8" w:rsidRPr="00977890" w:rsidRDefault="00A435B8" w:rsidP="006B56D9">
            <w:pPr>
              <w:widowControl w:val="0"/>
              <w:autoSpaceDE w:val="0"/>
              <w:autoSpaceDN w:val="0"/>
              <w:spacing w:after="0" w:line="256" w:lineRule="auto"/>
              <w:jc w:val="right"/>
              <w:rPr>
                <w:rFonts w:eastAsia="Calibri" w:cstheme="minorHAnsi"/>
                <w:b/>
                <w:bCs/>
                <w:sz w:val="26"/>
                <w:szCs w:val="26"/>
                <w:lang w:eastAsia="cs-CZ" w:bidi="cs-CZ"/>
              </w:rPr>
            </w:pPr>
            <w:r w:rsidRPr="00977890">
              <w:rPr>
                <w:rFonts w:eastAsia="Calibri" w:cstheme="minorHAnsi"/>
                <w:b/>
                <w:bCs/>
                <w:sz w:val="26"/>
                <w:szCs w:val="26"/>
                <w:lang w:eastAsia="cs-CZ" w:bidi="cs-CZ"/>
              </w:rPr>
              <w:t xml:space="preserve">1. </w:t>
            </w:r>
            <w:r w:rsidR="00AD47D7">
              <w:rPr>
                <w:rFonts w:eastAsia="Calibri" w:cstheme="minorHAnsi"/>
                <w:b/>
                <w:bCs/>
                <w:sz w:val="26"/>
                <w:szCs w:val="26"/>
                <w:lang w:eastAsia="cs-CZ" w:bidi="cs-CZ"/>
              </w:rPr>
              <w:t>3</w:t>
            </w:r>
            <w:r w:rsidRPr="00977890">
              <w:rPr>
                <w:rFonts w:eastAsia="Calibri" w:cstheme="minorHAnsi"/>
                <w:b/>
                <w:bCs/>
                <w:sz w:val="26"/>
                <w:szCs w:val="26"/>
                <w:lang w:eastAsia="cs-CZ" w:bidi="cs-CZ"/>
              </w:rPr>
              <w:t>. 202</w:t>
            </w:r>
            <w:r w:rsidR="006B56D9">
              <w:rPr>
                <w:rFonts w:eastAsia="Calibri" w:cstheme="minorHAnsi"/>
                <w:b/>
                <w:bCs/>
                <w:sz w:val="26"/>
                <w:szCs w:val="26"/>
                <w:lang w:eastAsia="cs-CZ" w:bidi="cs-CZ"/>
              </w:rPr>
              <w:t>3</w:t>
            </w:r>
          </w:p>
        </w:tc>
      </w:tr>
      <w:tr w:rsidR="00A435B8" w:rsidRPr="00275DF6" w:rsidTr="00606F65">
        <w:trPr>
          <w:trHeight w:val="340"/>
          <w:jc w:val="center"/>
        </w:trPr>
        <w:tc>
          <w:tcPr>
            <w:tcW w:w="4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A435B8" w:rsidRPr="00A435B8" w:rsidRDefault="00A435B8" w:rsidP="00A435B8">
            <w:pPr>
              <w:widowControl w:val="0"/>
              <w:autoSpaceDE w:val="0"/>
              <w:autoSpaceDN w:val="0"/>
              <w:spacing w:after="0" w:line="256" w:lineRule="auto"/>
              <w:rPr>
                <w:rFonts w:eastAsia="Calibri" w:cstheme="minorHAnsi"/>
                <w:b/>
                <w:bCs/>
                <w:sz w:val="26"/>
                <w:szCs w:val="26"/>
                <w:lang w:eastAsia="cs-CZ" w:bidi="cs-CZ"/>
              </w:rPr>
            </w:pPr>
            <w:r w:rsidRPr="00A435B8">
              <w:rPr>
                <w:rFonts w:eastAsia="Calibri" w:cstheme="minorHAnsi"/>
                <w:b/>
                <w:bCs/>
                <w:sz w:val="26"/>
                <w:szCs w:val="26"/>
                <w:lang w:eastAsia="cs-CZ" w:bidi="cs-CZ"/>
              </w:rPr>
              <w:t>Datum revize: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B8" w:rsidRPr="00977890" w:rsidRDefault="00AD47D7" w:rsidP="00AD47D7">
            <w:pPr>
              <w:widowControl w:val="0"/>
              <w:autoSpaceDE w:val="0"/>
              <w:autoSpaceDN w:val="0"/>
              <w:spacing w:after="0" w:line="256" w:lineRule="auto"/>
              <w:jc w:val="right"/>
              <w:rPr>
                <w:rFonts w:eastAsia="Calibri" w:cstheme="minorHAnsi"/>
                <w:b/>
                <w:bCs/>
                <w:sz w:val="26"/>
                <w:szCs w:val="26"/>
                <w:lang w:eastAsia="cs-CZ" w:bidi="cs-CZ"/>
              </w:rPr>
            </w:pPr>
            <w:r>
              <w:rPr>
                <w:rFonts w:eastAsia="Calibri" w:cstheme="minorHAnsi"/>
                <w:b/>
                <w:bCs/>
                <w:sz w:val="26"/>
                <w:szCs w:val="26"/>
                <w:lang w:eastAsia="cs-CZ" w:bidi="cs-CZ"/>
              </w:rPr>
              <w:t>1</w:t>
            </w:r>
            <w:r w:rsidR="00A435B8" w:rsidRPr="00977890">
              <w:rPr>
                <w:rFonts w:eastAsia="Calibri" w:cstheme="minorHAnsi"/>
                <w:b/>
                <w:bCs/>
                <w:sz w:val="26"/>
                <w:szCs w:val="26"/>
                <w:lang w:eastAsia="cs-CZ" w:bidi="cs-CZ"/>
              </w:rPr>
              <w:t xml:space="preserve">. </w:t>
            </w:r>
            <w:r>
              <w:rPr>
                <w:rFonts w:eastAsia="Calibri" w:cstheme="minorHAnsi"/>
                <w:b/>
                <w:bCs/>
                <w:sz w:val="26"/>
                <w:szCs w:val="26"/>
                <w:lang w:eastAsia="cs-CZ" w:bidi="cs-CZ"/>
              </w:rPr>
              <w:t>3</w:t>
            </w:r>
            <w:r w:rsidR="00A435B8" w:rsidRPr="00977890">
              <w:rPr>
                <w:rFonts w:eastAsia="Calibri" w:cstheme="minorHAnsi"/>
                <w:b/>
                <w:bCs/>
                <w:sz w:val="26"/>
                <w:szCs w:val="26"/>
                <w:lang w:eastAsia="cs-CZ" w:bidi="cs-CZ"/>
              </w:rPr>
              <w:t>. 2024</w:t>
            </w:r>
          </w:p>
        </w:tc>
      </w:tr>
      <w:tr w:rsidR="00650CB8" w:rsidRPr="00275DF6" w:rsidTr="00606F65">
        <w:trPr>
          <w:trHeight w:val="340"/>
          <w:jc w:val="center"/>
        </w:trPr>
        <w:tc>
          <w:tcPr>
            <w:tcW w:w="4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650CB8" w:rsidRPr="00A435B8" w:rsidRDefault="00650CB8" w:rsidP="00606F65">
            <w:pPr>
              <w:widowControl w:val="0"/>
              <w:autoSpaceDE w:val="0"/>
              <w:autoSpaceDN w:val="0"/>
              <w:spacing w:after="0" w:line="256" w:lineRule="auto"/>
              <w:rPr>
                <w:rFonts w:eastAsia="Calibri" w:cstheme="minorHAnsi"/>
                <w:b/>
                <w:bCs/>
                <w:sz w:val="26"/>
                <w:szCs w:val="26"/>
                <w:lang w:eastAsia="cs-CZ" w:bidi="cs-CZ"/>
              </w:rPr>
            </w:pPr>
            <w:r w:rsidRPr="00A435B8">
              <w:rPr>
                <w:rFonts w:eastAsia="Calibri" w:cstheme="minorHAnsi"/>
                <w:b/>
                <w:bCs/>
                <w:sz w:val="26"/>
                <w:szCs w:val="26"/>
                <w:lang w:eastAsia="cs-CZ" w:bidi="cs-CZ"/>
              </w:rPr>
              <w:t>Odpovědný za revizi: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CB8" w:rsidRPr="00A435B8" w:rsidRDefault="00AD47D7" w:rsidP="00606F65">
            <w:pPr>
              <w:widowControl w:val="0"/>
              <w:autoSpaceDE w:val="0"/>
              <w:autoSpaceDN w:val="0"/>
              <w:spacing w:before="2" w:after="0" w:line="256" w:lineRule="auto"/>
              <w:ind w:left="720"/>
              <w:jc w:val="right"/>
              <w:rPr>
                <w:rFonts w:eastAsia="Calibri" w:cstheme="minorHAnsi"/>
                <w:b/>
                <w:bCs/>
                <w:sz w:val="26"/>
                <w:szCs w:val="26"/>
                <w:lang w:eastAsia="cs-CZ" w:bidi="cs-CZ"/>
              </w:rPr>
            </w:pPr>
            <w:r>
              <w:rPr>
                <w:rFonts w:eastAsia="Calibri" w:cstheme="minorHAnsi"/>
                <w:b/>
                <w:bCs/>
                <w:sz w:val="26"/>
                <w:szCs w:val="26"/>
                <w:lang w:eastAsia="cs-CZ" w:bidi="cs-CZ"/>
              </w:rPr>
              <w:t>sociální pracovníci DOZP</w:t>
            </w:r>
          </w:p>
        </w:tc>
      </w:tr>
      <w:tr w:rsidR="00650CB8" w:rsidRPr="00275DF6" w:rsidTr="00606F65">
        <w:trPr>
          <w:trHeight w:val="340"/>
          <w:jc w:val="center"/>
        </w:trPr>
        <w:tc>
          <w:tcPr>
            <w:tcW w:w="9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650CB8" w:rsidRPr="00A435B8" w:rsidRDefault="00650CB8" w:rsidP="00606F65">
            <w:pPr>
              <w:widowControl w:val="0"/>
              <w:autoSpaceDE w:val="0"/>
              <w:autoSpaceDN w:val="0"/>
              <w:spacing w:after="0" w:line="256" w:lineRule="auto"/>
              <w:rPr>
                <w:rFonts w:eastAsia="Calibri" w:cstheme="minorHAnsi"/>
                <w:b/>
                <w:bCs/>
                <w:sz w:val="26"/>
                <w:szCs w:val="26"/>
                <w:lang w:eastAsia="cs-CZ" w:bidi="cs-CZ"/>
              </w:rPr>
            </w:pPr>
            <w:r w:rsidRPr="00A435B8">
              <w:rPr>
                <w:rFonts w:eastAsia="Calibri" w:cstheme="minorHAnsi"/>
                <w:b/>
                <w:bCs/>
                <w:sz w:val="26"/>
                <w:szCs w:val="26"/>
                <w:lang w:eastAsia="cs-CZ" w:bidi="cs-CZ"/>
              </w:rPr>
              <w:t>Registrovaná služba:</w:t>
            </w:r>
          </w:p>
        </w:tc>
      </w:tr>
      <w:tr w:rsidR="00650CB8" w:rsidRPr="00275DF6" w:rsidTr="00606F65">
        <w:trPr>
          <w:trHeight w:val="567"/>
          <w:jc w:val="center"/>
        </w:trPr>
        <w:tc>
          <w:tcPr>
            <w:tcW w:w="9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CB8" w:rsidRPr="00A435B8" w:rsidRDefault="00650CB8" w:rsidP="00606F6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Calibri" w:cstheme="minorHAnsi"/>
                <w:bCs/>
                <w:sz w:val="26"/>
                <w:szCs w:val="26"/>
                <w:lang w:eastAsia="cs-CZ" w:bidi="cs-CZ"/>
              </w:rPr>
            </w:pPr>
            <w:r w:rsidRPr="00A435B8">
              <w:rPr>
                <w:rFonts w:eastAsia="Calibri" w:cstheme="minorHAnsi"/>
                <w:bCs/>
                <w:sz w:val="26"/>
                <w:szCs w:val="26"/>
                <w:lang w:eastAsia="cs-CZ" w:bidi="cs-CZ"/>
              </w:rPr>
              <w:t>Domovy pro osoby se zdravotním postižením</w:t>
            </w:r>
          </w:p>
        </w:tc>
      </w:tr>
      <w:tr w:rsidR="00650CB8" w:rsidRPr="00275DF6" w:rsidTr="00606F65">
        <w:trPr>
          <w:trHeight w:val="340"/>
          <w:jc w:val="center"/>
        </w:trPr>
        <w:tc>
          <w:tcPr>
            <w:tcW w:w="9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650CB8" w:rsidRPr="00A435B8" w:rsidRDefault="00650CB8" w:rsidP="00606F65">
            <w:pPr>
              <w:widowControl w:val="0"/>
              <w:autoSpaceDE w:val="0"/>
              <w:autoSpaceDN w:val="0"/>
              <w:spacing w:after="0" w:line="256" w:lineRule="auto"/>
              <w:rPr>
                <w:rFonts w:eastAsia="Calibri" w:cstheme="minorHAnsi"/>
                <w:b/>
                <w:bCs/>
                <w:sz w:val="26"/>
                <w:szCs w:val="26"/>
                <w:lang w:eastAsia="cs-CZ" w:bidi="cs-CZ"/>
              </w:rPr>
            </w:pPr>
            <w:r w:rsidRPr="00A435B8">
              <w:rPr>
                <w:rFonts w:eastAsia="Calibri" w:cstheme="minorHAnsi"/>
                <w:b/>
                <w:bCs/>
                <w:sz w:val="26"/>
                <w:szCs w:val="26"/>
                <w:lang w:eastAsia="cs-CZ" w:bidi="cs-CZ"/>
              </w:rPr>
              <w:t xml:space="preserve">Zpracoval: </w:t>
            </w:r>
          </w:p>
        </w:tc>
      </w:tr>
      <w:tr w:rsidR="00650CB8" w:rsidRPr="00275DF6" w:rsidTr="00606F65">
        <w:trPr>
          <w:trHeight w:val="700"/>
          <w:jc w:val="center"/>
        </w:trPr>
        <w:tc>
          <w:tcPr>
            <w:tcW w:w="9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CB8" w:rsidRPr="00A435B8" w:rsidRDefault="00650CB8" w:rsidP="006B56D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Calibri" w:cstheme="minorHAnsi"/>
                <w:bCs/>
                <w:sz w:val="26"/>
                <w:szCs w:val="26"/>
                <w:lang w:eastAsia="cs-CZ" w:bidi="cs-CZ"/>
              </w:rPr>
            </w:pPr>
            <w:r w:rsidRPr="00A435B8">
              <w:rPr>
                <w:rFonts w:eastAsia="Calibri" w:cstheme="minorHAnsi"/>
                <w:bCs/>
                <w:sz w:val="26"/>
                <w:szCs w:val="26"/>
                <w:lang w:eastAsia="cs-CZ" w:bidi="cs-CZ"/>
              </w:rPr>
              <w:t>Mgr. Kateřina Brožová, Renata Grundzová, DiS., Bc. Jana Zedníková</w:t>
            </w:r>
          </w:p>
        </w:tc>
      </w:tr>
      <w:tr w:rsidR="00650CB8" w:rsidRPr="00275DF6" w:rsidTr="00606F65">
        <w:trPr>
          <w:trHeight w:val="340"/>
          <w:jc w:val="center"/>
        </w:trPr>
        <w:tc>
          <w:tcPr>
            <w:tcW w:w="9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650CB8" w:rsidRPr="00A435B8" w:rsidRDefault="00650CB8" w:rsidP="00606F65">
            <w:pPr>
              <w:widowControl w:val="0"/>
              <w:autoSpaceDE w:val="0"/>
              <w:autoSpaceDN w:val="0"/>
              <w:spacing w:after="0" w:line="256" w:lineRule="auto"/>
              <w:rPr>
                <w:rFonts w:eastAsia="Calibri" w:cstheme="minorHAnsi"/>
                <w:b/>
                <w:bCs/>
                <w:sz w:val="26"/>
                <w:szCs w:val="26"/>
                <w:lang w:eastAsia="cs-CZ" w:bidi="cs-CZ"/>
              </w:rPr>
            </w:pPr>
            <w:r w:rsidRPr="00A435B8">
              <w:rPr>
                <w:rFonts w:eastAsia="Calibri" w:cstheme="minorHAnsi"/>
                <w:b/>
                <w:bCs/>
                <w:sz w:val="26"/>
                <w:szCs w:val="26"/>
                <w:lang w:eastAsia="cs-CZ" w:bidi="cs-CZ"/>
              </w:rPr>
              <w:t>Schválil:</w:t>
            </w:r>
          </w:p>
        </w:tc>
      </w:tr>
      <w:tr w:rsidR="00650CB8" w:rsidRPr="00275DF6" w:rsidTr="00606F65">
        <w:trPr>
          <w:trHeight w:val="567"/>
          <w:jc w:val="center"/>
        </w:trPr>
        <w:tc>
          <w:tcPr>
            <w:tcW w:w="9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B8" w:rsidRPr="00A435B8" w:rsidRDefault="00650CB8" w:rsidP="00606F6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Calibri" w:cstheme="minorHAnsi"/>
                <w:bCs/>
                <w:sz w:val="26"/>
                <w:szCs w:val="26"/>
                <w:lang w:eastAsia="cs-CZ" w:bidi="cs-CZ"/>
              </w:rPr>
            </w:pPr>
            <w:r w:rsidRPr="00A435B8">
              <w:rPr>
                <w:rFonts w:eastAsia="Calibri" w:cstheme="minorHAnsi"/>
                <w:bCs/>
                <w:sz w:val="26"/>
                <w:szCs w:val="26"/>
                <w:lang w:eastAsia="cs-CZ" w:bidi="cs-CZ"/>
              </w:rPr>
              <w:t>Mgr. Ilona Trojanová</w:t>
            </w:r>
          </w:p>
        </w:tc>
      </w:tr>
      <w:tr w:rsidR="00650CB8" w:rsidRPr="00275DF6" w:rsidTr="00606F65">
        <w:trPr>
          <w:trHeight w:val="340"/>
          <w:jc w:val="center"/>
        </w:trPr>
        <w:tc>
          <w:tcPr>
            <w:tcW w:w="9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650CB8" w:rsidRPr="00A435B8" w:rsidRDefault="00650CB8" w:rsidP="00606F65">
            <w:pPr>
              <w:widowControl w:val="0"/>
              <w:autoSpaceDE w:val="0"/>
              <w:autoSpaceDN w:val="0"/>
              <w:spacing w:after="0" w:line="256" w:lineRule="auto"/>
              <w:rPr>
                <w:rFonts w:eastAsia="Calibri" w:cstheme="minorHAnsi"/>
                <w:b/>
                <w:bCs/>
                <w:sz w:val="26"/>
                <w:szCs w:val="26"/>
                <w:lang w:eastAsia="cs-CZ" w:bidi="cs-CZ"/>
              </w:rPr>
            </w:pPr>
            <w:r w:rsidRPr="00A435B8">
              <w:rPr>
                <w:rFonts w:eastAsia="Calibri" w:cstheme="minorHAnsi"/>
                <w:b/>
                <w:bCs/>
                <w:sz w:val="26"/>
                <w:szCs w:val="26"/>
                <w:lang w:eastAsia="cs-CZ" w:bidi="cs-CZ"/>
              </w:rPr>
              <w:t xml:space="preserve">Závazné pro: </w:t>
            </w:r>
          </w:p>
        </w:tc>
      </w:tr>
      <w:tr w:rsidR="00A435B8" w:rsidRPr="00275DF6" w:rsidTr="00606F65">
        <w:trPr>
          <w:trHeight w:val="567"/>
          <w:jc w:val="center"/>
        </w:trPr>
        <w:tc>
          <w:tcPr>
            <w:tcW w:w="9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B8" w:rsidRPr="00977890" w:rsidRDefault="00AD47D7" w:rsidP="006B56D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Calibri" w:cstheme="minorHAnsi"/>
                <w:bCs/>
                <w:sz w:val="26"/>
                <w:szCs w:val="26"/>
                <w:lang w:eastAsia="cs-CZ" w:bidi="cs-CZ"/>
              </w:rPr>
            </w:pPr>
            <w:r>
              <w:rPr>
                <w:rFonts w:eastAsia="Calibri" w:cstheme="minorHAnsi"/>
                <w:bCs/>
                <w:sz w:val="26"/>
                <w:szCs w:val="26"/>
                <w:lang w:eastAsia="cs-CZ" w:bidi="cs-CZ"/>
              </w:rPr>
              <w:t>Všechny klienty DOZP</w:t>
            </w:r>
            <w:r w:rsidR="00A435B8" w:rsidRPr="00977890">
              <w:rPr>
                <w:rFonts w:eastAsia="Calibri" w:cstheme="minorHAnsi"/>
                <w:bCs/>
                <w:sz w:val="26"/>
                <w:szCs w:val="26"/>
                <w:lang w:eastAsia="cs-CZ" w:bidi="cs-CZ"/>
              </w:rPr>
              <w:t>, sociální pracovníky</w:t>
            </w:r>
            <w:r w:rsidR="00A435B8">
              <w:rPr>
                <w:rFonts w:eastAsia="Calibri" w:cstheme="minorHAnsi"/>
                <w:bCs/>
                <w:sz w:val="26"/>
                <w:szCs w:val="26"/>
                <w:lang w:eastAsia="cs-CZ" w:bidi="cs-CZ"/>
              </w:rPr>
              <w:t xml:space="preserve"> DOZP</w:t>
            </w:r>
            <w:r w:rsidR="00A435B8" w:rsidRPr="00977890">
              <w:rPr>
                <w:rFonts w:eastAsia="Calibri" w:cstheme="minorHAnsi"/>
                <w:bCs/>
                <w:sz w:val="26"/>
                <w:szCs w:val="26"/>
                <w:lang w:eastAsia="cs-CZ" w:bidi="cs-CZ"/>
              </w:rPr>
              <w:t>, vedoucí služby DOZP</w:t>
            </w:r>
            <w:r>
              <w:rPr>
                <w:rFonts w:eastAsia="Calibri" w:cstheme="minorHAnsi"/>
                <w:bCs/>
                <w:sz w:val="26"/>
                <w:szCs w:val="26"/>
                <w:lang w:eastAsia="cs-CZ" w:bidi="cs-CZ"/>
              </w:rPr>
              <w:t xml:space="preserve">, </w:t>
            </w:r>
            <w:r w:rsidR="00631BBE">
              <w:rPr>
                <w:rFonts w:eastAsia="Calibri" w:cstheme="minorHAnsi"/>
                <w:bCs/>
                <w:sz w:val="26"/>
                <w:szCs w:val="26"/>
                <w:lang w:eastAsia="cs-CZ" w:bidi="cs-CZ"/>
              </w:rPr>
              <w:t xml:space="preserve">pracovníky v přímé péči v DOZP, </w:t>
            </w:r>
            <w:r>
              <w:rPr>
                <w:rFonts w:eastAsia="Calibri" w:cstheme="minorHAnsi"/>
                <w:bCs/>
                <w:sz w:val="26"/>
                <w:szCs w:val="26"/>
                <w:lang w:eastAsia="cs-CZ" w:bidi="cs-CZ"/>
              </w:rPr>
              <w:t xml:space="preserve">depozitní účetní DOZP, vedoucí </w:t>
            </w:r>
            <w:r w:rsidR="006B56D9">
              <w:rPr>
                <w:rFonts w:eastAsia="Calibri" w:cstheme="minorHAnsi"/>
                <w:bCs/>
                <w:sz w:val="26"/>
                <w:szCs w:val="26"/>
                <w:lang w:eastAsia="cs-CZ" w:bidi="cs-CZ"/>
              </w:rPr>
              <w:t xml:space="preserve">sociálního a </w:t>
            </w:r>
            <w:r>
              <w:rPr>
                <w:rFonts w:eastAsia="Calibri" w:cstheme="minorHAnsi"/>
                <w:bCs/>
                <w:sz w:val="26"/>
                <w:szCs w:val="26"/>
                <w:lang w:eastAsia="cs-CZ" w:bidi="cs-CZ"/>
              </w:rPr>
              <w:t>zdravotního úseku,</w:t>
            </w:r>
            <w:r w:rsidR="00631BBE">
              <w:rPr>
                <w:rFonts w:eastAsia="Calibri" w:cstheme="minorHAnsi"/>
                <w:bCs/>
                <w:sz w:val="26"/>
                <w:szCs w:val="26"/>
                <w:lang w:eastAsia="cs-CZ" w:bidi="cs-CZ"/>
              </w:rPr>
              <w:t xml:space="preserve"> střední zdravotnický personál,</w:t>
            </w:r>
            <w:r>
              <w:rPr>
                <w:rFonts w:eastAsia="Calibri" w:cstheme="minorHAnsi"/>
                <w:bCs/>
                <w:sz w:val="26"/>
                <w:szCs w:val="26"/>
                <w:lang w:eastAsia="cs-CZ" w:bidi="cs-CZ"/>
              </w:rPr>
              <w:t xml:space="preserve"> vedoucího technického úseku</w:t>
            </w:r>
          </w:p>
        </w:tc>
      </w:tr>
      <w:tr w:rsidR="00650CB8" w:rsidRPr="00275DF6" w:rsidTr="00606F65">
        <w:trPr>
          <w:trHeight w:val="340"/>
          <w:jc w:val="center"/>
        </w:trPr>
        <w:tc>
          <w:tcPr>
            <w:tcW w:w="4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650CB8" w:rsidRPr="00A435B8" w:rsidRDefault="00650CB8" w:rsidP="00606F65">
            <w:pPr>
              <w:widowControl w:val="0"/>
              <w:autoSpaceDE w:val="0"/>
              <w:autoSpaceDN w:val="0"/>
              <w:spacing w:after="0" w:line="256" w:lineRule="auto"/>
              <w:rPr>
                <w:rFonts w:eastAsia="Calibri" w:cstheme="minorHAnsi"/>
                <w:b/>
                <w:bCs/>
                <w:sz w:val="26"/>
                <w:szCs w:val="26"/>
                <w:lang w:eastAsia="cs-CZ" w:bidi="cs-CZ"/>
              </w:rPr>
            </w:pPr>
            <w:r w:rsidRPr="00A435B8">
              <w:rPr>
                <w:rFonts w:eastAsia="Calibri" w:cstheme="minorHAnsi"/>
                <w:b/>
                <w:bCs/>
                <w:sz w:val="26"/>
                <w:szCs w:val="26"/>
                <w:lang w:eastAsia="cs-CZ" w:bidi="cs-CZ"/>
              </w:rPr>
              <w:t>Počet listů celkem: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CB8" w:rsidRPr="00A435B8" w:rsidRDefault="00FF5485" w:rsidP="00606F65">
            <w:pPr>
              <w:widowControl w:val="0"/>
              <w:autoSpaceDE w:val="0"/>
              <w:autoSpaceDN w:val="0"/>
              <w:spacing w:after="0" w:line="256" w:lineRule="auto"/>
              <w:jc w:val="right"/>
              <w:rPr>
                <w:rFonts w:eastAsia="Calibri" w:cstheme="minorHAnsi"/>
                <w:b/>
                <w:bCs/>
                <w:sz w:val="26"/>
                <w:szCs w:val="26"/>
                <w:lang w:eastAsia="cs-CZ" w:bidi="cs-CZ"/>
              </w:rPr>
            </w:pPr>
            <w:r>
              <w:rPr>
                <w:rFonts w:eastAsia="Calibri" w:cstheme="minorHAnsi"/>
                <w:b/>
                <w:bCs/>
                <w:sz w:val="26"/>
                <w:szCs w:val="26"/>
                <w:lang w:eastAsia="cs-CZ" w:bidi="cs-CZ"/>
              </w:rPr>
              <w:t>2</w:t>
            </w:r>
          </w:p>
        </w:tc>
      </w:tr>
      <w:tr w:rsidR="00650CB8" w:rsidRPr="00275DF6" w:rsidTr="00606F65">
        <w:trPr>
          <w:trHeight w:val="340"/>
          <w:jc w:val="center"/>
        </w:trPr>
        <w:tc>
          <w:tcPr>
            <w:tcW w:w="4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650CB8" w:rsidRPr="00A435B8" w:rsidRDefault="00650CB8" w:rsidP="00606F65">
            <w:pPr>
              <w:widowControl w:val="0"/>
              <w:autoSpaceDE w:val="0"/>
              <w:autoSpaceDN w:val="0"/>
              <w:spacing w:after="0" w:line="256" w:lineRule="auto"/>
              <w:rPr>
                <w:rFonts w:eastAsia="Calibri" w:cstheme="minorHAnsi"/>
                <w:b/>
                <w:bCs/>
                <w:sz w:val="26"/>
                <w:szCs w:val="26"/>
                <w:lang w:eastAsia="cs-CZ" w:bidi="cs-CZ"/>
              </w:rPr>
            </w:pPr>
            <w:r w:rsidRPr="00A435B8">
              <w:rPr>
                <w:rFonts w:eastAsia="Calibri" w:cstheme="minorHAnsi"/>
                <w:b/>
                <w:bCs/>
                <w:sz w:val="26"/>
                <w:szCs w:val="26"/>
                <w:lang w:eastAsia="cs-CZ" w:bidi="cs-CZ"/>
              </w:rPr>
              <w:t>Počet příloh: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CB8" w:rsidRPr="00A435B8" w:rsidRDefault="00650CB8" w:rsidP="00606F65">
            <w:pPr>
              <w:widowControl w:val="0"/>
              <w:autoSpaceDE w:val="0"/>
              <w:autoSpaceDN w:val="0"/>
              <w:spacing w:after="0" w:line="256" w:lineRule="auto"/>
              <w:jc w:val="right"/>
              <w:rPr>
                <w:rFonts w:eastAsia="Calibri" w:cstheme="minorHAnsi"/>
                <w:b/>
                <w:bCs/>
                <w:sz w:val="26"/>
                <w:szCs w:val="26"/>
                <w:lang w:eastAsia="cs-CZ" w:bidi="cs-CZ"/>
              </w:rPr>
            </w:pPr>
            <w:r w:rsidRPr="00A435B8">
              <w:rPr>
                <w:rFonts w:eastAsia="Calibri" w:cstheme="minorHAnsi"/>
                <w:b/>
                <w:bCs/>
                <w:sz w:val="26"/>
                <w:szCs w:val="26"/>
                <w:lang w:eastAsia="cs-CZ" w:bidi="cs-CZ"/>
              </w:rPr>
              <w:t>0</w:t>
            </w:r>
          </w:p>
        </w:tc>
      </w:tr>
      <w:tr w:rsidR="00650CB8" w:rsidRPr="00275DF6" w:rsidTr="00606F65">
        <w:trPr>
          <w:trHeight w:val="64"/>
          <w:jc w:val="center"/>
        </w:trPr>
        <w:tc>
          <w:tcPr>
            <w:tcW w:w="4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650CB8" w:rsidRPr="00A435B8" w:rsidRDefault="00650CB8" w:rsidP="00606F65">
            <w:pPr>
              <w:widowControl w:val="0"/>
              <w:autoSpaceDE w:val="0"/>
              <w:autoSpaceDN w:val="0"/>
              <w:spacing w:after="0" w:line="256" w:lineRule="auto"/>
              <w:rPr>
                <w:rFonts w:eastAsia="Calibri" w:cstheme="minorHAnsi"/>
                <w:b/>
                <w:bCs/>
                <w:sz w:val="26"/>
                <w:szCs w:val="26"/>
                <w:lang w:eastAsia="cs-CZ" w:bidi="cs-CZ"/>
              </w:rPr>
            </w:pPr>
            <w:r w:rsidRPr="00A435B8">
              <w:rPr>
                <w:rFonts w:eastAsia="Corbel" w:cstheme="minorHAnsi"/>
                <w:noProof/>
                <w:lang w:eastAsia="cs-CZ"/>
              </w:rPr>
              <w:drawing>
                <wp:anchor distT="0" distB="0" distL="114300" distR="114300" simplePos="0" relativeHeight="251660288" behindDoc="1" locked="0" layoutInCell="1" allowOverlap="1" wp14:anchorId="3A4BB33D" wp14:editId="052810FE">
                  <wp:simplePos x="0" y="0"/>
                  <wp:positionH relativeFrom="column">
                    <wp:posOffset>2454275</wp:posOffset>
                  </wp:positionH>
                  <wp:positionV relativeFrom="paragraph">
                    <wp:posOffset>6637020</wp:posOffset>
                  </wp:positionV>
                  <wp:extent cx="352425" cy="395605"/>
                  <wp:effectExtent l="0" t="0" r="9525" b="4445"/>
                  <wp:wrapNone/>
                  <wp:docPr id="2" name="Obrázek 2" descr="Související obrázek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0" descr="Související obrázek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956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435B8">
              <w:rPr>
                <w:rFonts w:eastAsia="Calibri" w:cstheme="minorHAnsi"/>
                <w:b/>
                <w:bCs/>
                <w:sz w:val="26"/>
                <w:szCs w:val="26"/>
                <w:lang w:eastAsia="cs-CZ" w:bidi="cs-CZ"/>
              </w:rPr>
              <w:t xml:space="preserve">Verze směrnice: 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CB8" w:rsidRPr="00A435B8" w:rsidRDefault="006B56D9" w:rsidP="00606F65">
            <w:pPr>
              <w:widowControl w:val="0"/>
              <w:autoSpaceDE w:val="0"/>
              <w:autoSpaceDN w:val="0"/>
              <w:spacing w:after="0" w:line="256" w:lineRule="auto"/>
              <w:jc w:val="right"/>
              <w:rPr>
                <w:rFonts w:eastAsia="Calibri" w:cstheme="minorHAnsi"/>
                <w:b/>
                <w:bCs/>
                <w:sz w:val="26"/>
                <w:szCs w:val="26"/>
                <w:lang w:eastAsia="cs-CZ" w:bidi="cs-CZ"/>
              </w:rPr>
            </w:pPr>
            <w:r>
              <w:rPr>
                <w:rFonts w:eastAsia="Calibri" w:cstheme="minorHAnsi"/>
                <w:b/>
                <w:bCs/>
                <w:sz w:val="26"/>
                <w:szCs w:val="26"/>
                <w:lang w:eastAsia="cs-CZ" w:bidi="cs-CZ"/>
              </w:rPr>
              <w:t>2</w:t>
            </w:r>
            <w:r w:rsidR="00650CB8" w:rsidRPr="00A435B8">
              <w:rPr>
                <w:rFonts w:eastAsia="Calibri" w:cstheme="minorHAnsi"/>
                <w:b/>
                <w:bCs/>
                <w:sz w:val="26"/>
                <w:szCs w:val="26"/>
                <w:lang w:eastAsia="cs-CZ" w:bidi="cs-CZ"/>
              </w:rPr>
              <w:t>.</w:t>
            </w:r>
          </w:p>
        </w:tc>
      </w:tr>
      <w:tr w:rsidR="00650CB8" w:rsidRPr="00275DF6" w:rsidTr="00606F65">
        <w:trPr>
          <w:trHeight w:val="340"/>
          <w:jc w:val="center"/>
        </w:trPr>
        <w:tc>
          <w:tcPr>
            <w:tcW w:w="9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650CB8" w:rsidRPr="00A435B8" w:rsidRDefault="00650CB8" w:rsidP="00606F65">
            <w:pPr>
              <w:widowControl w:val="0"/>
              <w:autoSpaceDE w:val="0"/>
              <w:autoSpaceDN w:val="0"/>
              <w:spacing w:after="0" w:line="256" w:lineRule="auto"/>
              <w:rPr>
                <w:rFonts w:eastAsia="Calibri" w:cstheme="minorHAnsi"/>
                <w:b/>
                <w:bCs/>
                <w:sz w:val="26"/>
                <w:szCs w:val="26"/>
                <w:lang w:eastAsia="cs-CZ" w:bidi="cs-CZ"/>
              </w:rPr>
            </w:pPr>
            <w:r w:rsidRPr="00A435B8">
              <w:rPr>
                <w:rFonts w:eastAsia="Calibri" w:cstheme="minorHAnsi"/>
                <w:b/>
                <w:bCs/>
                <w:sz w:val="26"/>
                <w:szCs w:val="26"/>
                <w:lang w:eastAsia="cs-CZ" w:bidi="cs-CZ"/>
              </w:rPr>
              <w:t xml:space="preserve">Místo uložení: </w:t>
            </w:r>
          </w:p>
        </w:tc>
      </w:tr>
      <w:tr w:rsidR="00650CB8" w:rsidRPr="00275DF6" w:rsidTr="00606F65">
        <w:trPr>
          <w:trHeight w:val="567"/>
          <w:jc w:val="center"/>
        </w:trPr>
        <w:tc>
          <w:tcPr>
            <w:tcW w:w="9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CB8" w:rsidRPr="00A435B8" w:rsidRDefault="00650CB8" w:rsidP="00606F65">
            <w:pPr>
              <w:widowControl w:val="0"/>
              <w:autoSpaceDE w:val="0"/>
              <w:autoSpaceDN w:val="0"/>
              <w:spacing w:after="0" w:line="256" w:lineRule="auto"/>
              <w:rPr>
                <w:rFonts w:eastAsia="Calibri" w:cstheme="minorHAnsi"/>
                <w:bCs/>
                <w:sz w:val="26"/>
                <w:szCs w:val="26"/>
                <w:lang w:eastAsia="cs-CZ" w:bidi="cs-CZ"/>
              </w:rPr>
            </w:pPr>
            <w:r w:rsidRPr="00A435B8">
              <w:rPr>
                <w:rFonts w:eastAsia="Calibri" w:cstheme="minorHAnsi"/>
                <w:bCs/>
                <w:sz w:val="26"/>
                <w:szCs w:val="26"/>
                <w:lang w:eastAsia="cs-CZ" w:bidi="cs-CZ"/>
              </w:rPr>
              <w:t xml:space="preserve">Ředitelna, kanceláře sociálních pracovníků, interní elektronické úložiště Domova Brtníky, p. o., IS </w:t>
            </w:r>
            <w:proofErr w:type="spellStart"/>
            <w:r w:rsidRPr="00A435B8">
              <w:rPr>
                <w:rFonts w:eastAsia="Calibri" w:cstheme="minorHAnsi"/>
                <w:bCs/>
                <w:sz w:val="26"/>
                <w:szCs w:val="26"/>
                <w:lang w:eastAsia="cs-CZ" w:bidi="cs-CZ"/>
              </w:rPr>
              <w:t>Cygnus</w:t>
            </w:r>
            <w:proofErr w:type="spellEnd"/>
            <w:r w:rsidRPr="00A435B8">
              <w:rPr>
                <w:rFonts w:eastAsia="Calibri" w:cstheme="minorHAnsi"/>
                <w:bCs/>
                <w:sz w:val="26"/>
                <w:szCs w:val="26"/>
                <w:lang w:eastAsia="cs-CZ" w:bidi="cs-CZ"/>
              </w:rPr>
              <w:t xml:space="preserve"> 2</w:t>
            </w:r>
            <w:r w:rsidR="006427F6">
              <w:rPr>
                <w:rFonts w:eastAsia="Calibri" w:cstheme="minorHAnsi"/>
                <w:bCs/>
                <w:sz w:val="26"/>
                <w:szCs w:val="26"/>
                <w:lang w:eastAsia="cs-CZ" w:bidi="cs-CZ"/>
              </w:rPr>
              <w:t>, příloha smlouvy s klientem</w:t>
            </w:r>
          </w:p>
        </w:tc>
      </w:tr>
    </w:tbl>
    <w:p w:rsidR="00351616" w:rsidRDefault="00351616"/>
    <w:p w:rsidR="00650CB8" w:rsidRPr="00E6639F" w:rsidRDefault="00650CB8" w:rsidP="00650CB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427F6" w:rsidRDefault="006427F6" w:rsidP="001A61FE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1A61FE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lastRenderedPageBreak/>
        <w:t>Poskytování fakultativních služeb</w:t>
      </w:r>
    </w:p>
    <w:p w:rsidR="00CF5A38" w:rsidRPr="001A61FE" w:rsidRDefault="00CF5A38" w:rsidP="001A61FE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</w:p>
    <w:p w:rsidR="006427F6" w:rsidRDefault="001A61FE" w:rsidP="00BA01C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61FE"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:rsidR="00BA01CE" w:rsidRPr="001A61FE" w:rsidRDefault="00BA01CE" w:rsidP="00BA01C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27F6" w:rsidRDefault="006427F6" w:rsidP="001A61FE">
      <w:pPr>
        <w:numPr>
          <w:ilvl w:val="0"/>
          <w:numId w:val="8"/>
        </w:numP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427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Za fakultativní služby se považují veškeré služby poskytované nad rámec poskytování základních činností dle § 14 vyhlášky 505/2006 Sb.</w:t>
      </w:r>
      <w:r w:rsidR="005B549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="005B5494" w:rsidRPr="005B549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kterou se provádějí některá ustanovení zákona o sociálních službác</w:t>
      </w:r>
      <w:r w:rsidR="005B549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h,</w:t>
      </w:r>
      <w:r w:rsidRPr="006427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pro Domovy pro osoby se zdravo</w:t>
      </w:r>
      <w:r w:rsidR="00071C3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tním postižením (dále jen DOZP).</w:t>
      </w:r>
      <w:r w:rsidR="0051702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071C3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Tyto služby</w:t>
      </w:r>
      <w:r w:rsidR="0051702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5725B2" w:rsidRPr="005725B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jsou poskytovány zaměstnanci poskytovatele </w:t>
      </w:r>
      <w:r w:rsidR="00BA01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a</w:t>
      </w:r>
      <w:r w:rsidR="005725B2" w:rsidRPr="005725B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jeho prostředky a jsou poskytovány osobám, se kterými má poskytovatel uzavřenou smlouvu o sociální službě</w:t>
      </w:r>
      <w:r w:rsidR="00071C3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nenahrazují služby běžně dostupné v okolí Domova Brtníky, p. o.</w:t>
      </w:r>
      <w:r w:rsidR="00650CBE" w:rsidRPr="00650CB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650CBE" w:rsidRPr="006427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(dále jen Domov)</w:t>
      </w:r>
      <w:r w:rsidR="00650CB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6427F6" w:rsidRPr="006427F6" w:rsidRDefault="006427F6" w:rsidP="00BA01CE">
      <w:pPr>
        <w:pStyle w:val="Odstavecseseznamem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C86E6D" w:rsidRDefault="00C86E6D" w:rsidP="00C86E6D">
      <w:pPr>
        <w:numPr>
          <w:ilvl w:val="0"/>
          <w:numId w:val="8"/>
        </w:numP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86E6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Na úhradu fakultativních služeb se nevztahuje zákonná povinnost zachování minimálního zůstatku vlastních příjmů klienta v </w:t>
      </w:r>
      <w:r w:rsidRPr="00C86E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pobytových službách</w:t>
      </w:r>
      <w:r w:rsidRPr="00C86E6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Úhradu fakultativních služeb si každý klient hradí sám ze zůstatku vlastních příjmů, případně </w:t>
      </w:r>
      <w:r w:rsidR="006865A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z </w:t>
      </w:r>
      <w:r w:rsidRPr="00C86E6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úspor.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Není možno hradit</w:t>
      </w:r>
      <w:r w:rsidRPr="00C86E6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z příspěvku na péči. </w:t>
      </w:r>
    </w:p>
    <w:p w:rsidR="00650CBE" w:rsidRDefault="00650CBE" w:rsidP="00BA01CE">
      <w:pPr>
        <w:pStyle w:val="Odstavecseseznamem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427F6" w:rsidRPr="006427F6" w:rsidRDefault="006427F6" w:rsidP="00E37ED0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427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Poskytování těchto služeb je dojednáno na základě </w:t>
      </w:r>
      <w:r w:rsidR="001A61F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Smlouvy o poskytování </w:t>
      </w:r>
      <w:r w:rsidR="00A55D6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sociální </w:t>
      </w:r>
      <w:r w:rsidR="001A61F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služby DOZP</w:t>
      </w:r>
      <w:r w:rsidRPr="006427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5B5494" w:rsidRPr="006427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uzavř</w:t>
      </w:r>
      <w:r w:rsidR="005B549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ené </w:t>
      </w:r>
      <w:r w:rsidRPr="006427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mezi </w:t>
      </w:r>
      <w:r w:rsidR="001A61F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klientem</w:t>
      </w:r>
      <w:r w:rsidRPr="006427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a poskytovatelem.</w:t>
      </w:r>
      <w:r w:rsidR="00E37ED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Poskytovatel </w:t>
      </w:r>
      <w:r w:rsidR="00E37ED0" w:rsidRPr="00E37ED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si vyhrazuje právo na neposkytnutí fakultativní služby z provozních důvodů.</w:t>
      </w:r>
    </w:p>
    <w:p w:rsidR="006427F6" w:rsidRPr="006427F6" w:rsidRDefault="006427F6" w:rsidP="00BA01CE">
      <w:pPr>
        <w:pStyle w:val="Odstavecseseznamem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427F6" w:rsidRPr="006427F6" w:rsidRDefault="00A55D68" w:rsidP="001A61FE">
      <w:pPr>
        <w:numPr>
          <w:ilvl w:val="0"/>
          <w:numId w:val="8"/>
        </w:numP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Domov </w:t>
      </w:r>
      <w:r w:rsidR="006427F6" w:rsidRPr="006427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poskytuje fakultativní službu - Doprava </w:t>
      </w:r>
      <w:r w:rsidR="006865A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klienta </w:t>
      </w:r>
      <w:r w:rsidR="006427F6" w:rsidRPr="006427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služebním vozidlem. Jednotná cena za dopravu činí </w:t>
      </w:r>
      <w:r w:rsidR="005B549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6</w:t>
      </w:r>
      <w:r w:rsidR="006427F6" w:rsidRPr="006427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Kč/km. </w:t>
      </w:r>
    </w:p>
    <w:p w:rsidR="006427F6" w:rsidRPr="006427F6" w:rsidRDefault="006427F6" w:rsidP="00BA01CE">
      <w:pPr>
        <w:pStyle w:val="Odstavecseseznamem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31BBE" w:rsidRPr="00631BBE" w:rsidRDefault="00631BBE" w:rsidP="00631BB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1BBE">
        <w:rPr>
          <w:rFonts w:ascii="Times New Roman" w:hAnsi="Times New Roman" w:cs="Times New Roman"/>
          <w:sz w:val="24"/>
          <w:szCs w:val="24"/>
        </w:rPr>
        <w:t>Postup při vyúčtování nákladů při dopravě klienta DOZP služebním vozidlem je uveden v samostatné směrnici.</w:t>
      </w:r>
    </w:p>
    <w:p w:rsidR="006427F6" w:rsidRPr="005B5494" w:rsidRDefault="006427F6" w:rsidP="00631BBE">
      <w:pPr>
        <w:spacing w:after="0"/>
        <w:ind w:left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1A61FE" w:rsidRPr="001A61FE" w:rsidRDefault="001A61FE" w:rsidP="001A61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A61F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II.</w:t>
      </w:r>
    </w:p>
    <w:p w:rsidR="001A61FE" w:rsidRDefault="001A61FE" w:rsidP="001A61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A61F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Doprava klienta služebním vozidlem</w:t>
      </w:r>
    </w:p>
    <w:p w:rsidR="001A61FE" w:rsidRDefault="001A61FE" w:rsidP="001A61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CF5A38" w:rsidRPr="00650CBE" w:rsidRDefault="00650CBE" w:rsidP="00CF5A38">
      <w:pPr>
        <w:pStyle w:val="Odstavecseseznamem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0CBE">
        <w:rPr>
          <w:rFonts w:ascii="Times New Roman" w:eastAsia="Times New Roman" w:hAnsi="Times New Roman" w:cs="Times New Roman"/>
          <w:sz w:val="24"/>
          <w:szCs w:val="24"/>
          <w:lang w:eastAsia="cs-CZ"/>
        </w:rPr>
        <w:t>Dopravu na rekreace, kulturní a společenské akce, nákupy pro klienty apod. si klienti hradí ze svých finančních prostředků s výjimkou akcí, kde klienti reprezentují zařízení (např. soutěže apod.).</w:t>
      </w:r>
    </w:p>
    <w:p w:rsidR="00CF5A38" w:rsidRPr="00CF5A38" w:rsidRDefault="00CF5A38" w:rsidP="00CF5A38">
      <w:pPr>
        <w:pStyle w:val="Odstavecseseznamem"/>
        <w:spacing w:after="0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F5A38" w:rsidRDefault="00CF5A38" w:rsidP="00CF5A38">
      <w:pPr>
        <w:pStyle w:val="Odstavecseseznamem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A38">
        <w:rPr>
          <w:rFonts w:ascii="Times New Roman" w:eastAsia="Times New Roman" w:hAnsi="Times New Roman" w:cs="Times New Roman"/>
          <w:sz w:val="24"/>
          <w:szCs w:val="24"/>
          <w:lang w:eastAsia="cs-CZ"/>
        </w:rPr>
        <w:t>Celková částka za dopravu se rozpočítává rovným dílem na všechny klienty</w:t>
      </w:r>
      <w:r w:rsidR="00EC7A5E">
        <w:rPr>
          <w:rFonts w:ascii="Times New Roman" w:eastAsia="Times New Roman" w:hAnsi="Times New Roman" w:cs="Times New Roman"/>
          <w:sz w:val="24"/>
          <w:szCs w:val="24"/>
          <w:lang w:eastAsia="cs-CZ"/>
        </w:rPr>
        <w:t>, kteří automobil využili.</w:t>
      </w:r>
    </w:p>
    <w:p w:rsidR="00EC7A5E" w:rsidRPr="00EC7A5E" w:rsidRDefault="00EC7A5E" w:rsidP="00EC7A5E">
      <w:pPr>
        <w:pStyle w:val="Odstavecseseznamem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7A5E" w:rsidRPr="00BA01CE" w:rsidRDefault="00CF5A38" w:rsidP="00EC7A5E">
      <w:pPr>
        <w:pStyle w:val="Odstavecseseznamem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C7A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případě jednosměrné dopravy klienta se započítávají </w:t>
      </w:r>
      <w:r w:rsidR="00EC7A5E" w:rsidRPr="00EC7A5E">
        <w:rPr>
          <w:rFonts w:ascii="Times New Roman" w:eastAsia="Times New Roman" w:hAnsi="Times New Roman" w:cs="Times New Roman"/>
          <w:sz w:val="24"/>
          <w:szCs w:val="24"/>
          <w:lang w:eastAsia="cs-CZ"/>
        </w:rPr>
        <w:t>ujeté kilometry za obě cesty, tj. za cestu tam i zpět.</w:t>
      </w:r>
    </w:p>
    <w:p w:rsidR="00BA01CE" w:rsidRPr="00BA01CE" w:rsidRDefault="00BA01CE" w:rsidP="00BA01CE">
      <w:pPr>
        <w:pStyle w:val="Odstavecseseznamem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90190" w:rsidRDefault="001A61FE" w:rsidP="00CF5A38">
      <w:pPr>
        <w:pStyle w:val="Odstavecseseznamem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A38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V případě dopravy klienta </w:t>
      </w:r>
      <w:r w:rsidR="00CF5A38" w:rsidRPr="00CF5A38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="007B6C1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CF5A38" w:rsidRPr="00CF5A38">
        <w:rPr>
          <w:rFonts w:ascii="Times New Roman" w:eastAsia="Times New Roman" w:hAnsi="Times New Roman" w:cs="Times New Roman"/>
          <w:sz w:val="24"/>
          <w:szCs w:val="24"/>
          <w:lang w:eastAsia="cs-CZ"/>
        </w:rPr>
        <w:t>lékaři</w:t>
      </w:r>
      <w:r w:rsidR="007B6C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či</w:t>
      </w:r>
      <w:r w:rsidR="00CF5A38" w:rsidRPr="00CF5A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zdravotnického zařízení, </w:t>
      </w:r>
      <w:r w:rsidR="00CF5A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kdy </w:t>
      </w:r>
      <w:r w:rsidR="00CF5A38" w:rsidRPr="007B6C1E">
        <w:rPr>
          <w:rFonts w:ascii="Times New Roman" w:eastAsia="Times New Roman" w:hAnsi="Times New Roman" w:cs="Times New Roman"/>
          <w:sz w:val="24"/>
          <w:szCs w:val="24"/>
          <w:lang w:eastAsia="cs-CZ"/>
        </w:rPr>
        <w:t>není možné  zajistit zdravotnickou dopravní službu, dopravy na jednání k soudu, na úřady, dovoz do jiných sociálních slu</w:t>
      </w:r>
      <w:r w:rsidR="007B6C1E" w:rsidRPr="007B6C1E">
        <w:rPr>
          <w:rFonts w:ascii="Times New Roman" w:eastAsia="Times New Roman" w:hAnsi="Times New Roman" w:cs="Times New Roman"/>
          <w:sz w:val="24"/>
          <w:szCs w:val="24"/>
          <w:lang w:eastAsia="cs-CZ"/>
        </w:rPr>
        <w:t>žeb a do aktivizačních činností apod.</w:t>
      </w:r>
      <w:r w:rsidR="00490190">
        <w:rPr>
          <w:rFonts w:ascii="Times New Roman" w:eastAsia="Times New Roman" w:hAnsi="Times New Roman" w:cs="Times New Roman"/>
          <w:sz w:val="24"/>
          <w:szCs w:val="24"/>
          <w:lang w:eastAsia="cs-CZ"/>
        </w:rPr>
        <w:t>, kdy není možné využít veřejnou dopravu,</w:t>
      </w:r>
      <w:r w:rsidR="007B6C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tato doprava posuzována jako součást služby a není hrazena z prostředků klienta.</w:t>
      </w:r>
      <w:r w:rsidR="004901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90190" w:rsidRDefault="00490190" w:rsidP="00490190">
      <w:pPr>
        <w:pStyle w:val="Odstavecseseznamem"/>
        <w:spacing w:after="0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F5A38" w:rsidRPr="00227A8D" w:rsidRDefault="00490190" w:rsidP="00CF5A38">
      <w:pPr>
        <w:pStyle w:val="Odstavecseseznamem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7A8D">
        <w:rPr>
          <w:rFonts w:ascii="Times New Roman" w:eastAsia="Times New Roman" w:hAnsi="Times New Roman" w:cs="Times New Roman"/>
          <w:sz w:val="24"/>
          <w:szCs w:val="24"/>
          <w:lang w:eastAsia="cs-CZ"/>
        </w:rPr>
        <w:t>O dopravě klienta služebním vozidlem rozhoduje vedoucí služby, popřípadě vedoucí sociálních pracovníků, či vedoucí sociálního a zdravotního úseku. Tito vedoucí rovněž posuzují, zda se jedná o fakultativní službu či nikoliv.</w:t>
      </w:r>
    </w:p>
    <w:p w:rsidR="001A61FE" w:rsidRPr="001A61FE" w:rsidRDefault="001A61FE" w:rsidP="001A61FE">
      <w:pPr>
        <w:spacing w:after="0"/>
        <w:ind w:left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1A61FE" w:rsidRPr="006427F6" w:rsidRDefault="001A61FE" w:rsidP="001A61F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427F6" w:rsidRPr="006427F6" w:rsidRDefault="006427F6" w:rsidP="001A61F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427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Tímto dokumentem se ruší </w:t>
      </w:r>
      <w:r w:rsidR="00C9001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směrnice</w:t>
      </w:r>
      <w:r w:rsidRPr="006427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Poskytování fakultativních činností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č. DOZPBRT-1174/2020 ze dne 28. 2. 2020.</w:t>
      </w:r>
    </w:p>
    <w:p w:rsidR="00650CB8" w:rsidRDefault="00650CB8" w:rsidP="001A61FE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5494" w:rsidRPr="00E6639F" w:rsidRDefault="005B5494" w:rsidP="001A61FE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50CB8" w:rsidRPr="00E136F6" w:rsidRDefault="00650CB8" w:rsidP="001A61F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36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V Brtníkách dne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:</w:t>
      </w:r>
      <w:r w:rsidRPr="00E136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="006427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28</w:t>
      </w:r>
      <w:r w:rsidR="0012237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="006427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</w:t>
      </w:r>
      <w:r w:rsidR="007B6C1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 2023</w:t>
      </w:r>
    </w:p>
    <w:p w:rsidR="00650CB8" w:rsidRDefault="00650CB8" w:rsidP="001A61FE">
      <w:pPr>
        <w:spacing w:after="0"/>
        <w:jc w:val="both"/>
        <w:rPr>
          <w:color w:val="000000" w:themeColor="text1"/>
          <w:sz w:val="24"/>
          <w:szCs w:val="24"/>
        </w:rPr>
      </w:pPr>
    </w:p>
    <w:p w:rsidR="00650CB8" w:rsidRDefault="00650CB8" w:rsidP="001A61F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36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      </w:t>
      </w:r>
      <w:r w:rsidRPr="00E136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E136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E136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E136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               </w:t>
      </w:r>
    </w:p>
    <w:p w:rsidR="00650CB8" w:rsidRDefault="00650CB8" w:rsidP="001A61F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50CB8" w:rsidRDefault="00650CB8" w:rsidP="001A61F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36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Mgr. Ilona Trojanová</w:t>
      </w:r>
    </w:p>
    <w:p w:rsidR="00650CB8" w:rsidRPr="00D03657" w:rsidRDefault="00650CB8" w:rsidP="001A61FE">
      <w:pPr>
        <w:spacing w:after="0"/>
        <w:jc w:val="both"/>
        <w:rPr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Ředitelka </w:t>
      </w:r>
      <w:r w:rsidRPr="00E136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Domova Brtník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y,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p.o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proofErr w:type="gramEnd"/>
    </w:p>
    <w:p w:rsidR="00650CB8" w:rsidRDefault="00650CB8" w:rsidP="001A61FE"/>
    <w:sectPr w:rsidR="00650CB8" w:rsidSect="00A435B8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54D" w:rsidRDefault="008A354D" w:rsidP="00A435B8">
      <w:pPr>
        <w:spacing w:after="0" w:line="240" w:lineRule="auto"/>
      </w:pPr>
      <w:r>
        <w:separator/>
      </w:r>
    </w:p>
  </w:endnote>
  <w:endnote w:type="continuationSeparator" w:id="0">
    <w:p w:rsidR="008A354D" w:rsidRDefault="008A354D" w:rsidP="00A43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9076044"/>
      <w:docPartObj>
        <w:docPartGallery w:val="Page Numbers (Bottom of Page)"/>
        <w:docPartUnique/>
      </w:docPartObj>
    </w:sdtPr>
    <w:sdtEndPr/>
    <w:sdtContent>
      <w:p w:rsidR="00A435B8" w:rsidRDefault="00A435B8">
        <w:pPr>
          <w:pStyle w:val="Zpat"/>
          <w:jc w:val="right"/>
        </w:pPr>
        <w:r w:rsidRPr="00A435B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435B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435B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133B9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A435B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435B8" w:rsidRDefault="00A435B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54D" w:rsidRDefault="008A354D" w:rsidP="00A435B8">
      <w:pPr>
        <w:spacing w:after="0" w:line="240" w:lineRule="auto"/>
      </w:pPr>
      <w:r>
        <w:separator/>
      </w:r>
    </w:p>
  </w:footnote>
  <w:footnote w:type="continuationSeparator" w:id="0">
    <w:p w:rsidR="008A354D" w:rsidRDefault="008A354D" w:rsidP="00A43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D5C53"/>
    <w:multiLevelType w:val="hybridMultilevel"/>
    <w:tmpl w:val="EEF262A8"/>
    <w:lvl w:ilvl="0" w:tplc="27CC41B8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C66CC"/>
    <w:multiLevelType w:val="hybridMultilevel"/>
    <w:tmpl w:val="E16C90C8"/>
    <w:lvl w:ilvl="0" w:tplc="FC8C0B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1134A0"/>
    <w:multiLevelType w:val="hybridMultilevel"/>
    <w:tmpl w:val="2530EFBA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C3C3A"/>
    <w:multiLevelType w:val="hybridMultilevel"/>
    <w:tmpl w:val="74042B36"/>
    <w:lvl w:ilvl="0" w:tplc="FC8C0B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034D2"/>
    <w:multiLevelType w:val="hybridMultilevel"/>
    <w:tmpl w:val="D9C048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C2F1D"/>
    <w:multiLevelType w:val="hybridMultilevel"/>
    <w:tmpl w:val="09BE09B0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030F65"/>
    <w:multiLevelType w:val="hybridMultilevel"/>
    <w:tmpl w:val="6CB870D4"/>
    <w:lvl w:ilvl="0" w:tplc="D1A40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7A2852"/>
    <w:multiLevelType w:val="hybridMultilevel"/>
    <w:tmpl w:val="D3C82810"/>
    <w:lvl w:ilvl="0" w:tplc="4D24C04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CD21F5A"/>
    <w:multiLevelType w:val="hybridMultilevel"/>
    <w:tmpl w:val="CC0C84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D475B0"/>
    <w:multiLevelType w:val="hybridMultilevel"/>
    <w:tmpl w:val="02F4A6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8"/>
  </w:num>
  <w:num w:numId="5">
    <w:abstractNumId w:val="9"/>
  </w:num>
  <w:num w:numId="6">
    <w:abstractNumId w:val="6"/>
  </w:num>
  <w:num w:numId="7">
    <w:abstractNumId w:val="5"/>
  </w:num>
  <w:num w:numId="8">
    <w:abstractNumId w:val="0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CB8"/>
    <w:rsid w:val="00071C3F"/>
    <w:rsid w:val="000E1589"/>
    <w:rsid w:val="000F46F2"/>
    <w:rsid w:val="001202B4"/>
    <w:rsid w:val="0012237A"/>
    <w:rsid w:val="001A61FE"/>
    <w:rsid w:val="00227A8D"/>
    <w:rsid w:val="002A2EB7"/>
    <w:rsid w:val="00334127"/>
    <w:rsid w:val="00351616"/>
    <w:rsid w:val="0042332F"/>
    <w:rsid w:val="00490190"/>
    <w:rsid w:val="004B2F78"/>
    <w:rsid w:val="00517023"/>
    <w:rsid w:val="005725B2"/>
    <w:rsid w:val="005B5494"/>
    <w:rsid w:val="005C5CCA"/>
    <w:rsid w:val="005C5E82"/>
    <w:rsid w:val="00612716"/>
    <w:rsid w:val="00631BBE"/>
    <w:rsid w:val="006427F6"/>
    <w:rsid w:val="00650CB8"/>
    <w:rsid w:val="00650CBE"/>
    <w:rsid w:val="006865A3"/>
    <w:rsid w:val="006B56D9"/>
    <w:rsid w:val="006C642B"/>
    <w:rsid w:val="007334FC"/>
    <w:rsid w:val="007B6C1E"/>
    <w:rsid w:val="008A354D"/>
    <w:rsid w:val="00901507"/>
    <w:rsid w:val="00983E9F"/>
    <w:rsid w:val="00995C04"/>
    <w:rsid w:val="009D481E"/>
    <w:rsid w:val="00A133B9"/>
    <w:rsid w:val="00A42AC8"/>
    <w:rsid w:val="00A435B8"/>
    <w:rsid w:val="00A55D68"/>
    <w:rsid w:val="00AD47D7"/>
    <w:rsid w:val="00B17B08"/>
    <w:rsid w:val="00BA01CE"/>
    <w:rsid w:val="00BC481D"/>
    <w:rsid w:val="00BF3CD8"/>
    <w:rsid w:val="00C47115"/>
    <w:rsid w:val="00C86E6D"/>
    <w:rsid w:val="00C9001E"/>
    <w:rsid w:val="00C90DC2"/>
    <w:rsid w:val="00CF5A38"/>
    <w:rsid w:val="00D21434"/>
    <w:rsid w:val="00D858C9"/>
    <w:rsid w:val="00E37ED0"/>
    <w:rsid w:val="00EC7A5E"/>
    <w:rsid w:val="00F05F74"/>
    <w:rsid w:val="00FF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7569E-0B63-4CFA-8D1C-26ECF0495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5A38"/>
    <w:pPr>
      <w:spacing w:after="200" w:line="276" w:lineRule="auto"/>
    </w:p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50C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0C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650CB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Bezmezer">
    <w:name w:val="No Spacing"/>
    <w:uiPriority w:val="1"/>
    <w:qFormat/>
    <w:rsid w:val="00650CB8"/>
    <w:pPr>
      <w:spacing w:after="0" w:line="240" w:lineRule="auto"/>
    </w:pPr>
  </w:style>
  <w:style w:type="paragraph" w:styleId="Normlnweb">
    <w:name w:val="Normal (Web)"/>
    <w:basedOn w:val="Normln"/>
    <w:semiHidden/>
    <w:unhideWhenUsed/>
    <w:rsid w:val="00650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43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35B8"/>
  </w:style>
  <w:style w:type="paragraph" w:styleId="Zpat">
    <w:name w:val="footer"/>
    <w:basedOn w:val="Normln"/>
    <w:link w:val="ZpatChar"/>
    <w:uiPriority w:val="99"/>
    <w:unhideWhenUsed/>
    <w:rsid w:val="00A43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3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rct=j&amp;q=&amp;esrc=s&amp;source=images&amp;cd=&amp;ved=2ahUKEwjR2KGf6u3jAhWisaQKHbLRD-IQjRx6BAgBEAU&amp;url=https://pixabay.com/cs/vectors/%C5%BE%C3%A1rovka-n%C3%A1pad-osv%C3%ADcenstv%C3%AD-pl%C3%A1n-1926533/&amp;psig=AOvVaw3eFuowH4sZoH8nnxHEyZvi&amp;ust=156516655998208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508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Grundzová</dc:creator>
  <cp:keywords/>
  <dc:description/>
  <cp:lastModifiedBy>Renata Grundzová</cp:lastModifiedBy>
  <cp:revision>3</cp:revision>
  <dcterms:created xsi:type="dcterms:W3CDTF">2023-03-01T09:39:00Z</dcterms:created>
  <dcterms:modified xsi:type="dcterms:W3CDTF">2023-04-27T05:38:00Z</dcterms:modified>
</cp:coreProperties>
</file>